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D77" w:rsidRPr="00B32D77" w:rsidRDefault="00B32D77" w:rsidP="00B32D77">
      <w:pPr>
        <w:spacing w:after="0" w:line="240" w:lineRule="auto"/>
        <w:rPr>
          <w:rFonts w:ascii="Verdana" w:eastAsia="Times New Roman" w:hAnsi="Verdana" w:cs="Times New Roman"/>
          <w:sz w:val="20"/>
          <w:szCs w:val="20"/>
        </w:rPr>
      </w:pPr>
      <w:r w:rsidRPr="00B32D77">
        <w:rPr>
          <w:rFonts w:ascii="Verdana" w:eastAsia="Times New Roman" w:hAnsi="Verdana" w:cs="Times New Roman"/>
          <w:sz w:val="20"/>
          <w:szCs w:val="20"/>
        </w:rPr>
        <w:t>Stacey,</w:t>
      </w:r>
    </w:p>
    <w:p w:rsidR="00B32D77" w:rsidRPr="00B32D77" w:rsidRDefault="00B32D77" w:rsidP="00B32D77">
      <w:pPr>
        <w:spacing w:after="0" w:line="240" w:lineRule="auto"/>
        <w:rPr>
          <w:rFonts w:ascii="Verdana" w:eastAsia="Times New Roman" w:hAnsi="Verdana" w:cs="Times New Roman"/>
          <w:sz w:val="20"/>
          <w:szCs w:val="20"/>
        </w:rPr>
      </w:pPr>
    </w:p>
    <w:p w:rsidR="00B32D77" w:rsidRPr="00B32D77" w:rsidRDefault="00B32D77" w:rsidP="00B32D77">
      <w:pPr>
        <w:spacing w:after="0" w:line="240" w:lineRule="auto"/>
        <w:rPr>
          <w:rFonts w:ascii="Verdana" w:eastAsia="Times New Roman" w:hAnsi="Verdana" w:cs="Times New Roman"/>
          <w:sz w:val="20"/>
          <w:szCs w:val="20"/>
        </w:rPr>
      </w:pPr>
      <w:r w:rsidRPr="00B32D77">
        <w:rPr>
          <w:rFonts w:ascii="Verdana" w:eastAsia="Times New Roman" w:hAnsi="Verdana" w:cs="Times New Roman"/>
          <w:sz w:val="20"/>
          <w:szCs w:val="20"/>
        </w:rPr>
        <w:t>I reviewed the Special Exception (SE) requests from 1982 to present, focusing more specifically on the past 15 years.  I also reviewed all Special Exceptions by Zoning Districts.</w:t>
      </w:r>
    </w:p>
    <w:p w:rsidR="00B32D77" w:rsidRPr="00B32D77" w:rsidRDefault="00B32D77" w:rsidP="00B32D77">
      <w:pPr>
        <w:spacing w:after="0" w:line="240" w:lineRule="auto"/>
        <w:rPr>
          <w:rFonts w:ascii="Verdana" w:eastAsia="Times New Roman" w:hAnsi="Verdana" w:cs="Times New Roman"/>
          <w:sz w:val="20"/>
          <w:szCs w:val="20"/>
        </w:rPr>
      </w:pPr>
    </w:p>
    <w:p w:rsidR="00B32D77" w:rsidRPr="00B32D77" w:rsidRDefault="00B32D77" w:rsidP="00B32D77">
      <w:pPr>
        <w:spacing w:after="0" w:line="240" w:lineRule="auto"/>
        <w:rPr>
          <w:rFonts w:ascii="Verdana" w:eastAsia="Times New Roman" w:hAnsi="Verdana" w:cs="Times New Roman"/>
          <w:sz w:val="20"/>
          <w:szCs w:val="20"/>
        </w:rPr>
      </w:pPr>
      <w:r w:rsidRPr="00B32D77">
        <w:rPr>
          <w:rFonts w:ascii="Verdana" w:eastAsia="Times New Roman" w:hAnsi="Verdana" w:cs="Times New Roman"/>
          <w:sz w:val="20"/>
          <w:szCs w:val="20"/>
        </w:rPr>
        <w:t>My observations.</w:t>
      </w:r>
    </w:p>
    <w:p w:rsidR="00B32D77" w:rsidRPr="00B32D77" w:rsidRDefault="00B32D77" w:rsidP="00B32D77">
      <w:pPr>
        <w:spacing w:after="0" w:line="240" w:lineRule="auto"/>
        <w:rPr>
          <w:rFonts w:ascii="Verdana" w:eastAsia="Times New Roman" w:hAnsi="Verdana" w:cs="Times New Roman"/>
          <w:sz w:val="20"/>
          <w:szCs w:val="20"/>
        </w:rPr>
      </w:pPr>
    </w:p>
    <w:p w:rsidR="00B32D77" w:rsidRPr="00B32D77" w:rsidRDefault="00B32D77" w:rsidP="00B32D77">
      <w:pPr>
        <w:spacing w:after="0" w:line="240" w:lineRule="auto"/>
        <w:rPr>
          <w:rFonts w:ascii="Verdana" w:eastAsia="Times New Roman" w:hAnsi="Verdana" w:cs="Times New Roman"/>
          <w:sz w:val="20"/>
          <w:szCs w:val="20"/>
        </w:rPr>
      </w:pPr>
      <w:r w:rsidRPr="00B32D77">
        <w:rPr>
          <w:rFonts w:ascii="Verdana" w:eastAsia="Times New Roman" w:hAnsi="Verdana" w:cs="Times New Roman"/>
          <w:sz w:val="20"/>
          <w:szCs w:val="20"/>
        </w:rPr>
        <w:t xml:space="preserve">During the most recent 15 years, the Planning Commission (PC) and Board of Supervisors (BOS) have reviewed an average of 8.1 SE's annually.  During the most recent 5 years the PC &amp; BOS have reviewed an average of 6.4 SE's annually.  In my opinion, the volume of SE requests </w:t>
      </w:r>
      <w:proofErr w:type="gramStart"/>
      <w:r w:rsidRPr="00B32D77">
        <w:rPr>
          <w:rFonts w:ascii="Verdana" w:eastAsia="Times New Roman" w:hAnsi="Verdana" w:cs="Times New Roman"/>
          <w:sz w:val="20"/>
          <w:szCs w:val="20"/>
        </w:rPr>
        <w:t>have</w:t>
      </w:r>
      <w:proofErr w:type="gramEnd"/>
      <w:r w:rsidRPr="00B32D77">
        <w:rPr>
          <w:rFonts w:ascii="Verdana" w:eastAsia="Times New Roman" w:hAnsi="Verdana" w:cs="Times New Roman"/>
          <w:sz w:val="20"/>
          <w:szCs w:val="20"/>
        </w:rPr>
        <w:t xml:space="preserve"> been reasonable as the PC and BOS have sought to perform due diligence on behalf the Amherst County citizens and businesses.  While I believe that the PC and Planning Staff should err on the side of maintaining certain Special Exceptions, I offer up the following:</w:t>
      </w:r>
    </w:p>
    <w:p w:rsidR="00B32D77" w:rsidRPr="00B32D77" w:rsidRDefault="00B32D77" w:rsidP="00B32D77">
      <w:pPr>
        <w:spacing w:after="0" w:line="240" w:lineRule="auto"/>
        <w:rPr>
          <w:rFonts w:ascii="Verdana" w:eastAsia="Times New Roman" w:hAnsi="Verdana" w:cs="Times New Roman"/>
          <w:sz w:val="20"/>
          <w:szCs w:val="20"/>
        </w:rPr>
      </w:pPr>
    </w:p>
    <w:p w:rsidR="00B32D77" w:rsidRPr="00B32D77" w:rsidRDefault="00B32D77" w:rsidP="00B32D77">
      <w:pPr>
        <w:spacing w:after="0" w:line="240" w:lineRule="auto"/>
        <w:rPr>
          <w:rFonts w:ascii="Verdana" w:eastAsia="Times New Roman" w:hAnsi="Verdana" w:cs="Times New Roman"/>
          <w:sz w:val="20"/>
          <w:szCs w:val="20"/>
        </w:rPr>
      </w:pPr>
      <w:r w:rsidRPr="00B32D77">
        <w:rPr>
          <w:rFonts w:ascii="Verdana" w:eastAsia="Times New Roman" w:hAnsi="Verdana" w:cs="Times New Roman"/>
          <w:sz w:val="20"/>
          <w:szCs w:val="20"/>
        </w:rPr>
        <w:t>1.  During the past 10 years, the PC and BOS have reviewed 24 SE requests pertaining to Sales or Service/Repair of Automobiles, Motorcycles, Trailers, RVs, etc.  We may want to consider whether some of these requests in the B-2 Zoning District (ZD) which are narrowly defined in scope, be removed from the SE requirement.  If so, I would request a very defined appeal process for citizens/businesses concerned about such approvals for a defined period, i.e., 60 days.  Maybe approval of such requests could be made by staff on a provisional basis given the understanding of the defined appeal process?</w:t>
      </w:r>
    </w:p>
    <w:p w:rsidR="00B32D77" w:rsidRPr="00B32D77" w:rsidRDefault="00B32D77" w:rsidP="00B32D77">
      <w:pPr>
        <w:spacing w:after="0" w:line="240" w:lineRule="auto"/>
        <w:rPr>
          <w:rFonts w:ascii="Verdana" w:eastAsia="Times New Roman" w:hAnsi="Verdana" w:cs="Times New Roman"/>
          <w:sz w:val="20"/>
          <w:szCs w:val="20"/>
        </w:rPr>
      </w:pPr>
    </w:p>
    <w:p w:rsidR="00B32D77" w:rsidRPr="00B32D77" w:rsidRDefault="00B32D77" w:rsidP="00B32D77">
      <w:pPr>
        <w:spacing w:after="0" w:line="240" w:lineRule="auto"/>
        <w:rPr>
          <w:rFonts w:ascii="Verdana" w:eastAsia="Times New Roman" w:hAnsi="Verdana" w:cs="Times New Roman"/>
          <w:sz w:val="20"/>
          <w:szCs w:val="20"/>
        </w:rPr>
      </w:pPr>
      <w:r w:rsidRPr="00B32D77">
        <w:rPr>
          <w:rFonts w:ascii="Verdana" w:eastAsia="Times New Roman" w:hAnsi="Verdana" w:cs="Times New Roman"/>
          <w:sz w:val="20"/>
          <w:szCs w:val="20"/>
        </w:rPr>
        <w:t xml:space="preserve">2.  Short Term Tourist Rental of a Dwelling - I would be willing to discuss specifically defined parameters for some of these type pf requests which could possibly be removed from the SE process. As in number 1 above, maybe a provisional approval could be made with a defined appeal process for unintended consequences or citizen concerns voiced within a </w:t>
      </w:r>
      <w:proofErr w:type="gramStart"/>
      <w:r w:rsidRPr="00B32D77">
        <w:rPr>
          <w:rFonts w:ascii="Verdana" w:eastAsia="Times New Roman" w:hAnsi="Verdana" w:cs="Times New Roman"/>
          <w:sz w:val="20"/>
          <w:szCs w:val="20"/>
        </w:rPr>
        <w:t>60 day</w:t>
      </w:r>
      <w:proofErr w:type="gramEnd"/>
      <w:r w:rsidRPr="00B32D77">
        <w:rPr>
          <w:rFonts w:ascii="Verdana" w:eastAsia="Times New Roman" w:hAnsi="Verdana" w:cs="Times New Roman"/>
          <w:sz w:val="20"/>
          <w:szCs w:val="20"/>
        </w:rPr>
        <w:t xml:space="preserve"> period of such approval.</w:t>
      </w:r>
    </w:p>
    <w:p w:rsidR="00B32D77" w:rsidRPr="00B32D77" w:rsidRDefault="00B32D77" w:rsidP="00B32D77">
      <w:pPr>
        <w:spacing w:after="0" w:line="240" w:lineRule="auto"/>
        <w:rPr>
          <w:rFonts w:ascii="Verdana" w:eastAsia="Times New Roman" w:hAnsi="Verdana" w:cs="Times New Roman"/>
          <w:sz w:val="20"/>
          <w:szCs w:val="20"/>
        </w:rPr>
      </w:pPr>
    </w:p>
    <w:p w:rsidR="00B32D77" w:rsidRPr="00B32D77" w:rsidRDefault="00B32D77" w:rsidP="00B32D77">
      <w:pPr>
        <w:spacing w:after="0" w:line="240" w:lineRule="auto"/>
        <w:rPr>
          <w:rFonts w:ascii="Verdana" w:eastAsia="Times New Roman" w:hAnsi="Verdana" w:cs="Times New Roman"/>
          <w:sz w:val="20"/>
          <w:szCs w:val="20"/>
        </w:rPr>
      </w:pPr>
      <w:r w:rsidRPr="00B32D77">
        <w:rPr>
          <w:rFonts w:ascii="Verdana" w:eastAsia="Times New Roman" w:hAnsi="Verdana" w:cs="Times New Roman"/>
          <w:sz w:val="20"/>
          <w:szCs w:val="20"/>
        </w:rPr>
        <w:t xml:space="preserve">3.  As previously discussed, the County will maintain the SE process for new Personal Wireless Facilities exceeding the </w:t>
      </w:r>
      <w:proofErr w:type="gramStart"/>
      <w:r w:rsidRPr="00B32D77">
        <w:rPr>
          <w:rFonts w:ascii="Verdana" w:eastAsia="Times New Roman" w:hAnsi="Verdana" w:cs="Times New Roman"/>
          <w:sz w:val="20"/>
          <w:szCs w:val="20"/>
        </w:rPr>
        <w:t>50 foot</w:t>
      </w:r>
      <w:proofErr w:type="gramEnd"/>
      <w:r w:rsidRPr="00B32D77">
        <w:rPr>
          <w:rFonts w:ascii="Verdana" w:eastAsia="Times New Roman" w:hAnsi="Verdana" w:cs="Times New Roman"/>
          <w:sz w:val="20"/>
          <w:szCs w:val="20"/>
        </w:rPr>
        <w:t xml:space="preserve"> height standard as now handed down by the VA State Legislature.  However, the existing Amherst County ordinance can be revised for Small Cell (5G) and certain existing towers as defined by the 2018 State Statute.</w:t>
      </w:r>
    </w:p>
    <w:p w:rsidR="00B32D77" w:rsidRPr="00B32D77" w:rsidRDefault="00B32D77" w:rsidP="00B32D77">
      <w:pPr>
        <w:spacing w:after="0" w:line="240" w:lineRule="auto"/>
        <w:rPr>
          <w:rFonts w:ascii="Verdana" w:eastAsia="Times New Roman" w:hAnsi="Verdana" w:cs="Times New Roman"/>
          <w:sz w:val="20"/>
          <w:szCs w:val="20"/>
        </w:rPr>
      </w:pPr>
    </w:p>
    <w:p w:rsidR="00B32D77" w:rsidRPr="00B32D77" w:rsidRDefault="00B32D77" w:rsidP="00B32D77">
      <w:pPr>
        <w:spacing w:after="0" w:line="240" w:lineRule="auto"/>
        <w:rPr>
          <w:rFonts w:ascii="Verdana" w:eastAsia="Times New Roman" w:hAnsi="Verdana" w:cs="Times New Roman"/>
          <w:sz w:val="20"/>
          <w:szCs w:val="20"/>
        </w:rPr>
      </w:pPr>
      <w:r w:rsidRPr="00B32D77">
        <w:rPr>
          <w:rFonts w:ascii="Verdana" w:eastAsia="Times New Roman" w:hAnsi="Verdana" w:cs="Times New Roman"/>
          <w:sz w:val="20"/>
          <w:szCs w:val="20"/>
        </w:rPr>
        <w:t>4.  Given our aging Baby Boomer population, maybe we should review Nursing Homes or Assisted Living facilities more broadly in all ZD's except R-1 and R-2?  </w:t>
      </w:r>
    </w:p>
    <w:p w:rsidR="00B32D77" w:rsidRPr="00B32D77" w:rsidRDefault="00B32D77" w:rsidP="00B32D77">
      <w:pPr>
        <w:spacing w:after="0" w:line="240" w:lineRule="auto"/>
        <w:rPr>
          <w:rFonts w:ascii="Verdana" w:eastAsia="Times New Roman" w:hAnsi="Verdana" w:cs="Times New Roman"/>
          <w:sz w:val="20"/>
          <w:szCs w:val="20"/>
        </w:rPr>
      </w:pPr>
    </w:p>
    <w:p w:rsidR="00B32D77" w:rsidRPr="00B32D77" w:rsidRDefault="00B32D77" w:rsidP="00B32D77">
      <w:pPr>
        <w:spacing w:after="0" w:line="240" w:lineRule="auto"/>
        <w:rPr>
          <w:rFonts w:ascii="Verdana" w:eastAsia="Times New Roman" w:hAnsi="Verdana" w:cs="Times New Roman"/>
          <w:sz w:val="20"/>
          <w:szCs w:val="20"/>
        </w:rPr>
      </w:pPr>
      <w:r w:rsidRPr="00B32D77">
        <w:rPr>
          <w:rFonts w:ascii="Verdana" w:eastAsia="Times New Roman" w:hAnsi="Verdana" w:cs="Times New Roman"/>
          <w:sz w:val="20"/>
          <w:szCs w:val="20"/>
        </w:rPr>
        <w:t>5.  For V-1 ZD consider allowing the following within defined parameters.  Civic Organization meeting facilities. Professional offices, and Bed &amp; Breakfast facilities.</w:t>
      </w:r>
    </w:p>
    <w:p w:rsidR="00B32D77" w:rsidRPr="00B32D77" w:rsidRDefault="00B32D77" w:rsidP="00B32D77">
      <w:pPr>
        <w:spacing w:after="0" w:line="240" w:lineRule="auto"/>
        <w:rPr>
          <w:rFonts w:ascii="Verdana" w:eastAsia="Times New Roman" w:hAnsi="Verdana" w:cs="Times New Roman"/>
          <w:sz w:val="20"/>
          <w:szCs w:val="20"/>
        </w:rPr>
      </w:pPr>
    </w:p>
    <w:p w:rsidR="00B32D77" w:rsidRPr="00B32D77" w:rsidRDefault="00B32D77" w:rsidP="00B32D77">
      <w:pPr>
        <w:spacing w:after="0" w:line="240" w:lineRule="auto"/>
        <w:rPr>
          <w:rFonts w:ascii="Verdana" w:eastAsia="Times New Roman" w:hAnsi="Verdana" w:cs="Times New Roman"/>
          <w:sz w:val="20"/>
          <w:szCs w:val="20"/>
        </w:rPr>
      </w:pPr>
      <w:r w:rsidRPr="00B32D77">
        <w:rPr>
          <w:rFonts w:ascii="Verdana" w:eastAsia="Times New Roman" w:hAnsi="Verdana" w:cs="Times New Roman"/>
          <w:sz w:val="20"/>
          <w:szCs w:val="20"/>
        </w:rPr>
        <w:t>6.  Consider allowing Emergencies Services in the M-1 ZD.</w:t>
      </w:r>
    </w:p>
    <w:p w:rsidR="00B32D77" w:rsidRPr="00B32D77" w:rsidRDefault="00B32D77" w:rsidP="00B32D77">
      <w:pPr>
        <w:spacing w:after="0" w:line="240" w:lineRule="auto"/>
        <w:rPr>
          <w:rFonts w:ascii="Verdana" w:eastAsia="Times New Roman" w:hAnsi="Verdana" w:cs="Times New Roman"/>
          <w:sz w:val="20"/>
          <w:szCs w:val="20"/>
        </w:rPr>
      </w:pPr>
    </w:p>
    <w:p w:rsidR="00B32D77" w:rsidRPr="00B32D77" w:rsidRDefault="00B32D77" w:rsidP="00B32D77">
      <w:pPr>
        <w:spacing w:after="0" w:line="240" w:lineRule="auto"/>
        <w:rPr>
          <w:rFonts w:ascii="Verdana" w:eastAsia="Times New Roman" w:hAnsi="Verdana" w:cs="Times New Roman"/>
          <w:sz w:val="20"/>
          <w:szCs w:val="20"/>
        </w:rPr>
      </w:pPr>
      <w:r w:rsidRPr="00B32D77">
        <w:rPr>
          <w:rFonts w:ascii="Verdana" w:eastAsia="Times New Roman" w:hAnsi="Verdana" w:cs="Times New Roman"/>
          <w:sz w:val="20"/>
          <w:szCs w:val="20"/>
        </w:rPr>
        <w:t>Best Regards,</w:t>
      </w:r>
    </w:p>
    <w:p w:rsidR="00B32D77" w:rsidRPr="00B32D77" w:rsidRDefault="00B32D77" w:rsidP="00B32D77">
      <w:pPr>
        <w:spacing w:after="0" w:line="240" w:lineRule="auto"/>
        <w:rPr>
          <w:rFonts w:ascii="Verdana" w:eastAsia="Times New Roman" w:hAnsi="Verdana" w:cs="Times New Roman"/>
          <w:sz w:val="20"/>
          <w:szCs w:val="20"/>
        </w:rPr>
      </w:pPr>
    </w:p>
    <w:p w:rsidR="00B32D77" w:rsidRPr="00B32D77" w:rsidRDefault="00B32D77" w:rsidP="00B32D77">
      <w:pPr>
        <w:spacing w:after="0" w:line="240" w:lineRule="auto"/>
        <w:rPr>
          <w:rFonts w:ascii="Verdana" w:eastAsia="Times New Roman" w:hAnsi="Verdana" w:cs="Times New Roman"/>
          <w:sz w:val="20"/>
          <w:szCs w:val="20"/>
        </w:rPr>
      </w:pPr>
      <w:r w:rsidRPr="00B32D77">
        <w:rPr>
          <w:rFonts w:ascii="Verdana" w:eastAsia="Times New Roman" w:hAnsi="Verdana" w:cs="Times New Roman"/>
          <w:sz w:val="20"/>
          <w:szCs w:val="20"/>
        </w:rPr>
        <w:t>Jim</w:t>
      </w:r>
    </w:p>
    <w:p w:rsidR="00B32D77" w:rsidRPr="00B32D77" w:rsidRDefault="00B32D77" w:rsidP="00B32D77">
      <w:pPr>
        <w:spacing w:after="0" w:line="240" w:lineRule="auto"/>
        <w:rPr>
          <w:rFonts w:ascii="Verdana" w:eastAsia="Times New Roman" w:hAnsi="Verdana" w:cs="Times New Roman"/>
          <w:sz w:val="20"/>
          <w:szCs w:val="20"/>
        </w:rPr>
      </w:pPr>
    </w:p>
    <w:p w:rsidR="00B32D77" w:rsidRPr="00B32D77" w:rsidRDefault="00B32D77" w:rsidP="00B32D77">
      <w:pPr>
        <w:spacing w:after="0" w:line="240" w:lineRule="auto"/>
        <w:rPr>
          <w:rFonts w:ascii="Verdana" w:eastAsia="Times New Roman" w:hAnsi="Verdana" w:cs="Times New Roman"/>
          <w:sz w:val="20"/>
          <w:szCs w:val="20"/>
        </w:rPr>
      </w:pPr>
      <w:r w:rsidRPr="00B32D77">
        <w:rPr>
          <w:rFonts w:ascii="Verdana" w:eastAsia="Times New Roman" w:hAnsi="Verdana" w:cs="Times New Roman"/>
          <w:sz w:val="20"/>
          <w:szCs w:val="20"/>
        </w:rPr>
        <w:t>Jim Thompson</w:t>
      </w:r>
    </w:p>
    <w:p w:rsidR="00B32D77" w:rsidRPr="00B32D77" w:rsidRDefault="00B32D77" w:rsidP="00B32D77">
      <w:pPr>
        <w:spacing w:after="0" w:line="240" w:lineRule="auto"/>
        <w:rPr>
          <w:rFonts w:ascii="Verdana" w:eastAsia="Times New Roman" w:hAnsi="Verdana" w:cs="Times New Roman"/>
          <w:sz w:val="20"/>
          <w:szCs w:val="20"/>
        </w:rPr>
      </w:pPr>
      <w:r w:rsidRPr="00B32D77">
        <w:rPr>
          <w:rFonts w:ascii="Verdana" w:eastAsia="Times New Roman" w:hAnsi="Verdana" w:cs="Times New Roman"/>
          <w:sz w:val="20"/>
          <w:szCs w:val="20"/>
        </w:rPr>
        <w:t>Planning Commissioner - District 3</w:t>
      </w:r>
    </w:p>
    <w:p w:rsidR="00B32D77" w:rsidRPr="00B32D77" w:rsidRDefault="00B32D77" w:rsidP="00B32D77">
      <w:pPr>
        <w:spacing w:after="0" w:line="240" w:lineRule="auto"/>
        <w:rPr>
          <w:rFonts w:ascii="Verdana" w:eastAsia="Times New Roman" w:hAnsi="Verdana" w:cs="Times New Roman"/>
          <w:sz w:val="20"/>
          <w:szCs w:val="20"/>
        </w:rPr>
      </w:pPr>
      <w:r w:rsidRPr="00B32D77">
        <w:rPr>
          <w:rFonts w:ascii="Verdana" w:eastAsia="Times New Roman" w:hAnsi="Verdana" w:cs="Times New Roman"/>
          <w:sz w:val="20"/>
          <w:szCs w:val="20"/>
        </w:rPr>
        <w:t>434-841-7499</w:t>
      </w:r>
    </w:p>
    <w:p w:rsidR="004A3EDE" w:rsidRDefault="004A3EDE">
      <w:bookmarkStart w:id="0" w:name="_GoBack"/>
      <w:bookmarkEnd w:id="0"/>
    </w:p>
    <w:sectPr w:rsidR="004A3E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D77"/>
    <w:rsid w:val="004A3EDE"/>
    <w:rsid w:val="00B32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6B9AF8-9BA7-4BFE-85AF-64039F080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398977">
      <w:bodyDiv w:val="1"/>
      <w:marLeft w:val="0"/>
      <w:marRight w:val="0"/>
      <w:marTop w:val="0"/>
      <w:marBottom w:val="0"/>
      <w:divBdr>
        <w:top w:val="none" w:sz="0" w:space="0" w:color="auto"/>
        <w:left w:val="none" w:sz="0" w:space="0" w:color="auto"/>
        <w:bottom w:val="none" w:sz="0" w:space="0" w:color="auto"/>
        <w:right w:val="none" w:sz="0" w:space="0" w:color="auto"/>
      </w:divBdr>
      <w:divsChild>
        <w:div w:id="1579947851">
          <w:marLeft w:val="0"/>
          <w:marRight w:val="0"/>
          <w:marTop w:val="0"/>
          <w:marBottom w:val="0"/>
          <w:divBdr>
            <w:top w:val="none" w:sz="0" w:space="0" w:color="auto"/>
            <w:left w:val="none" w:sz="0" w:space="0" w:color="auto"/>
            <w:bottom w:val="none" w:sz="0" w:space="0" w:color="auto"/>
            <w:right w:val="none" w:sz="0" w:space="0" w:color="auto"/>
          </w:divBdr>
        </w:div>
        <w:div w:id="777213499">
          <w:marLeft w:val="0"/>
          <w:marRight w:val="0"/>
          <w:marTop w:val="0"/>
          <w:marBottom w:val="0"/>
          <w:divBdr>
            <w:top w:val="none" w:sz="0" w:space="0" w:color="auto"/>
            <w:left w:val="none" w:sz="0" w:space="0" w:color="auto"/>
            <w:bottom w:val="none" w:sz="0" w:space="0" w:color="auto"/>
            <w:right w:val="none" w:sz="0" w:space="0" w:color="auto"/>
          </w:divBdr>
        </w:div>
        <w:div w:id="1205213821">
          <w:marLeft w:val="0"/>
          <w:marRight w:val="0"/>
          <w:marTop w:val="0"/>
          <w:marBottom w:val="0"/>
          <w:divBdr>
            <w:top w:val="none" w:sz="0" w:space="0" w:color="auto"/>
            <w:left w:val="none" w:sz="0" w:space="0" w:color="auto"/>
            <w:bottom w:val="none" w:sz="0" w:space="0" w:color="auto"/>
            <w:right w:val="none" w:sz="0" w:space="0" w:color="auto"/>
          </w:divBdr>
        </w:div>
        <w:div w:id="927276019">
          <w:marLeft w:val="0"/>
          <w:marRight w:val="0"/>
          <w:marTop w:val="0"/>
          <w:marBottom w:val="0"/>
          <w:divBdr>
            <w:top w:val="none" w:sz="0" w:space="0" w:color="auto"/>
            <w:left w:val="none" w:sz="0" w:space="0" w:color="auto"/>
            <w:bottom w:val="none" w:sz="0" w:space="0" w:color="auto"/>
            <w:right w:val="none" w:sz="0" w:space="0" w:color="auto"/>
          </w:divBdr>
        </w:div>
        <w:div w:id="1325470191">
          <w:marLeft w:val="0"/>
          <w:marRight w:val="0"/>
          <w:marTop w:val="0"/>
          <w:marBottom w:val="0"/>
          <w:divBdr>
            <w:top w:val="none" w:sz="0" w:space="0" w:color="auto"/>
            <w:left w:val="none" w:sz="0" w:space="0" w:color="auto"/>
            <w:bottom w:val="none" w:sz="0" w:space="0" w:color="auto"/>
            <w:right w:val="none" w:sz="0" w:space="0" w:color="auto"/>
          </w:divBdr>
        </w:div>
        <w:div w:id="299187050">
          <w:marLeft w:val="0"/>
          <w:marRight w:val="0"/>
          <w:marTop w:val="0"/>
          <w:marBottom w:val="0"/>
          <w:divBdr>
            <w:top w:val="none" w:sz="0" w:space="0" w:color="auto"/>
            <w:left w:val="none" w:sz="0" w:space="0" w:color="auto"/>
            <w:bottom w:val="none" w:sz="0" w:space="0" w:color="auto"/>
            <w:right w:val="none" w:sz="0" w:space="0" w:color="auto"/>
          </w:divBdr>
        </w:div>
        <w:div w:id="1804033864">
          <w:marLeft w:val="0"/>
          <w:marRight w:val="0"/>
          <w:marTop w:val="0"/>
          <w:marBottom w:val="0"/>
          <w:divBdr>
            <w:top w:val="none" w:sz="0" w:space="0" w:color="auto"/>
            <w:left w:val="none" w:sz="0" w:space="0" w:color="auto"/>
            <w:bottom w:val="none" w:sz="0" w:space="0" w:color="auto"/>
            <w:right w:val="none" w:sz="0" w:space="0" w:color="auto"/>
          </w:divBdr>
        </w:div>
        <w:div w:id="1669479251">
          <w:marLeft w:val="0"/>
          <w:marRight w:val="0"/>
          <w:marTop w:val="0"/>
          <w:marBottom w:val="0"/>
          <w:divBdr>
            <w:top w:val="none" w:sz="0" w:space="0" w:color="auto"/>
            <w:left w:val="none" w:sz="0" w:space="0" w:color="auto"/>
            <w:bottom w:val="none" w:sz="0" w:space="0" w:color="auto"/>
            <w:right w:val="none" w:sz="0" w:space="0" w:color="auto"/>
          </w:divBdr>
        </w:div>
        <w:div w:id="1994525468">
          <w:marLeft w:val="0"/>
          <w:marRight w:val="0"/>
          <w:marTop w:val="0"/>
          <w:marBottom w:val="0"/>
          <w:divBdr>
            <w:top w:val="none" w:sz="0" w:space="0" w:color="auto"/>
            <w:left w:val="none" w:sz="0" w:space="0" w:color="auto"/>
            <w:bottom w:val="none" w:sz="0" w:space="0" w:color="auto"/>
            <w:right w:val="none" w:sz="0" w:space="0" w:color="auto"/>
          </w:divBdr>
        </w:div>
        <w:div w:id="713313516">
          <w:marLeft w:val="0"/>
          <w:marRight w:val="0"/>
          <w:marTop w:val="0"/>
          <w:marBottom w:val="0"/>
          <w:divBdr>
            <w:top w:val="none" w:sz="0" w:space="0" w:color="auto"/>
            <w:left w:val="none" w:sz="0" w:space="0" w:color="auto"/>
            <w:bottom w:val="none" w:sz="0" w:space="0" w:color="auto"/>
            <w:right w:val="none" w:sz="0" w:space="0" w:color="auto"/>
          </w:divBdr>
        </w:div>
        <w:div w:id="303974124">
          <w:marLeft w:val="0"/>
          <w:marRight w:val="0"/>
          <w:marTop w:val="0"/>
          <w:marBottom w:val="0"/>
          <w:divBdr>
            <w:top w:val="none" w:sz="0" w:space="0" w:color="auto"/>
            <w:left w:val="none" w:sz="0" w:space="0" w:color="auto"/>
            <w:bottom w:val="none" w:sz="0" w:space="0" w:color="auto"/>
            <w:right w:val="none" w:sz="0" w:space="0" w:color="auto"/>
          </w:divBdr>
        </w:div>
        <w:div w:id="1817184751">
          <w:marLeft w:val="0"/>
          <w:marRight w:val="0"/>
          <w:marTop w:val="0"/>
          <w:marBottom w:val="0"/>
          <w:divBdr>
            <w:top w:val="none" w:sz="0" w:space="0" w:color="auto"/>
            <w:left w:val="none" w:sz="0" w:space="0" w:color="auto"/>
            <w:bottom w:val="none" w:sz="0" w:space="0" w:color="auto"/>
            <w:right w:val="none" w:sz="0" w:space="0" w:color="auto"/>
          </w:divBdr>
        </w:div>
        <w:div w:id="760832688">
          <w:marLeft w:val="0"/>
          <w:marRight w:val="0"/>
          <w:marTop w:val="0"/>
          <w:marBottom w:val="0"/>
          <w:divBdr>
            <w:top w:val="none" w:sz="0" w:space="0" w:color="auto"/>
            <w:left w:val="none" w:sz="0" w:space="0" w:color="auto"/>
            <w:bottom w:val="none" w:sz="0" w:space="0" w:color="auto"/>
            <w:right w:val="none" w:sz="0" w:space="0" w:color="auto"/>
          </w:divBdr>
        </w:div>
        <w:div w:id="733815458">
          <w:marLeft w:val="0"/>
          <w:marRight w:val="0"/>
          <w:marTop w:val="0"/>
          <w:marBottom w:val="0"/>
          <w:divBdr>
            <w:top w:val="none" w:sz="0" w:space="0" w:color="auto"/>
            <w:left w:val="none" w:sz="0" w:space="0" w:color="auto"/>
            <w:bottom w:val="none" w:sz="0" w:space="0" w:color="auto"/>
            <w:right w:val="none" w:sz="0" w:space="0" w:color="auto"/>
          </w:divBdr>
        </w:div>
        <w:div w:id="798957251">
          <w:marLeft w:val="0"/>
          <w:marRight w:val="0"/>
          <w:marTop w:val="0"/>
          <w:marBottom w:val="0"/>
          <w:divBdr>
            <w:top w:val="none" w:sz="0" w:space="0" w:color="auto"/>
            <w:left w:val="none" w:sz="0" w:space="0" w:color="auto"/>
            <w:bottom w:val="none" w:sz="0" w:space="0" w:color="auto"/>
            <w:right w:val="none" w:sz="0" w:space="0" w:color="auto"/>
          </w:divBdr>
        </w:div>
        <w:div w:id="868032854">
          <w:marLeft w:val="0"/>
          <w:marRight w:val="0"/>
          <w:marTop w:val="0"/>
          <w:marBottom w:val="0"/>
          <w:divBdr>
            <w:top w:val="none" w:sz="0" w:space="0" w:color="auto"/>
            <w:left w:val="none" w:sz="0" w:space="0" w:color="auto"/>
            <w:bottom w:val="none" w:sz="0" w:space="0" w:color="auto"/>
            <w:right w:val="none" w:sz="0" w:space="0" w:color="auto"/>
          </w:divBdr>
        </w:div>
        <w:div w:id="1938325387">
          <w:marLeft w:val="0"/>
          <w:marRight w:val="0"/>
          <w:marTop w:val="0"/>
          <w:marBottom w:val="0"/>
          <w:divBdr>
            <w:top w:val="none" w:sz="0" w:space="0" w:color="auto"/>
            <w:left w:val="none" w:sz="0" w:space="0" w:color="auto"/>
            <w:bottom w:val="none" w:sz="0" w:space="0" w:color="auto"/>
            <w:right w:val="none" w:sz="0" w:space="0" w:color="auto"/>
          </w:divBdr>
        </w:div>
        <w:div w:id="930355090">
          <w:marLeft w:val="0"/>
          <w:marRight w:val="0"/>
          <w:marTop w:val="0"/>
          <w:marBottom w:val="0"/>
          <w:divBdr>
            <w:top w:val="none" w:sz="0" w:space="0" w:color="auto"/>
            <w:left w:val="none" w:sz="0" w:space="0" w:color="auto"/>
            <w:bottom w:val="none" w:sz="0" w:space="0" w:color="auto"/>
            <w:right w:val="none" w:sz="0" w:space="0" w:color="auto"/>
          </w:divBdr>
        </w:div>
        <w:div w:id="1459568023">
          <w:marLeft w:val="0"/>
          <w:marRight w:val="0"/>
          <w:marTop w:val="0"/>
          <w:marBottom w:val="0"/>
          <w:divBdr>
            <w:top w:val="none" w:sz="0" w:space="0" w:color="auto"/>
            <w:left w:val="none" w:sz="0" w:space="0" w:color="auto"/>
            <w:bottom w:val="none" w:sz="0" w:space="0" w:color="auto"/>
            <w:right w:val="none" w:sz="0" w:space="0" w:color="auto"/>
          </w:divBdr>
        </w:div>
        <w:div w:id="1755011039">
          <w:marLeft w:val="0"/>
          <w:marRight w:val="0"/>
          <w:marTop w:val="0"/>
          <w:marBottom w:val="0"/>
          <w:divBdr>
            <w:top w:val="none" w:sz="0" w:space="0" w:color="auto"/>
            <w:left w:val="none" w:sz="0" w:space="0" w:color="auto"/>
            <w:bottom w:val="none" w:sz="0" w:space="0" w:color="auto"/>
            <w:right w:val="none" w:sz="0" w:space="0" w:color="auto"/>
          </w:divBdr>
        </w:div>
        <w:div w:id="772021797">
          <w:marLeft w:val="0"/>
          <w:marRight w:val="0"/>
          <w:marTop w:val="0"/>
          <w:marBottom w:val="0"/>
          <w:divBdr>
            <w:top w:val="none" w:sz="0" w:space="0" w:color="auto"/>
            <w:left w:val="none" w:sz="0" w:space="0" w:color="auto"/>
            <w:bottom w:val="none" w:sz="0" w:space="0" w:color="auto"/>
            <w:right w:val="none" w:sz="0" w:space="0" w:color="auto"/>
          </w:divBdr>
        </w:div>
        <w:div w:id="2044284951">
          <w:marLeft w:val="0"/>
          <w:marRight w:val="0"/>
          <w:marTop w:val="0"/>
          <w:marBottom w:val="0"/>
          <w:divBdr>
            <w:top w:val="none" w:sz="0" w:space="0" w:color="auto"/>
            <w:left w:val="none" w:sz="0" w:space="0" w:color="auto"/>
            <w:bottom w:val="none" w:sz="0" w:space="0" w:color="auto"/>
            <w:right w:val="none" w:sz="0" w:space="0" w:color="auto"/>
          </w:divBdr>
        </w:div>
        <w:div w:id="814882685">
          <w:marLeft w:val="0"/>
          <w:marRight w:val="0"/>
          <w:marTop w:val="0"/>
          <w:marBottom w:val="0"/>
          <w:divBdr>
            <w:top w:val="none" w:sz="0" w:space="0" w:color="auto"/>
            <w:left w:val="none" w:sz="0" w:space="0" w:color="auto"/>
            <w:bottom w:val="none" w:sz="0" w:space="0" w:color="auto"/>
            <w:right w:val="none" w:sz="0" w:space="0" w:color="auto"/>
          </w:divBdr>
        </w:div>
        <w:div w:id="148788395">
          <w:marLeft w:val="0"/>
          <w:marRight w:val="0"/>
          <w:marTop w:val="0"/>
          <w:marBottom w:val="0"/>
          <w:divBdr>
            <w:top w:val="none" w:sz="0" w:space="0" w:color="auto"/>
            <w:left w:val="none" w:sz="0" w:space="0" w:color="auto"/>
            <w:bottom w:val="none" w:sz="0" w:space="0" w:color="auto"/>
            <w:right w:val="none" w:sz="0" w:space="0" w:color="auto"/>
          </w:divBdr>
        </w:div>
        <w:div w:id="935943176">
          <w:marLeft w:val="0"/>
          <w:marRight w:val="0"/>
          <w:marTop w:val="0"/>
          <w:marBottom w:val="0"/>
          <w:divBdr>
            <w:top w:val="none" w:sz="0" w:space="0" w:color="auto"/>
            <w:left w:val="none" w:sz="0" w:space="0" w:color="auto"/>
            <w:bottom w:val="none" w:sz="0" w:space="0" w:color="auto"/>
            <w:right w:val="none" w:sz="0" w:space="0" w:color="auto"/>
          </w:divBdr>
        </w:div>
        <w:div w:id="1112019082">
          <w:marLeft w:val="0"/>
          <w:marRight w:val="0"/>
          <w:marTop w:val="0"/>
          <w:marBottom w:val="0"/>
          <w:divBdr>
            <w:top w:val="none" w:sz="0" w:space="0" w:color="auto"/>
            <w:left w:val="none" w:sz="0" w:space="0" w:color="auto"/>
            <w:bottom w:val="none" w:sz="0" w:space="0" w:color="auto"/>
            <w:right w:val="none" w:sz="0" w:space="0" w:color="auto"/>
          </w:divBdr>
        </w:div>
        <w:div w:id="131217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G. Stinnett</dc:creator>
  <cp:keywords/>
  <dc:description/>
  <cp:lastModifiedBy>Stacey G. Stinnett</cp:lastModifiedBy>
  <cp:revision>1</cp:revision>
  <dcterms:created xsi:type="dcterms:W3CDTF">2018-10-12T17:54:00Z</dcterms:created>
  <dcterms:modified xsi:type="dcterms:W3CDTF">2018-10-12T17:54:00Z</dcterms:modified>
</cp:coreProperties>
</file>